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5.0.0 -->
  <w:body>
    <w:p>
      <w:pPr>
        <w:pStyle w:val="NoSpacing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b/>
          <w:color w:val="000000" w:themeColor="text1"/>
          <w:sz w:val="28"/>
          <w:szCs w:val="28"/>
        </w:rPr>
        <w:t>ПОСТАНОВЛЕНИЕ</w:t>
      </w:r>
    </w:p>
    <w:p>
      <w:pPr>
        <w:pStyle w:val="NoSpacing"/>
        <w:jc w:val="both"/>
        <w:rPr>
          <w:b/>
          <w:color w:val="000000" w:themeColor="text1"/>
          <w:sz w:val="20"/>
          <w:szCs w:val="20"/>
        </w:rPr>
      </w:pPr>
    </w:p>
    <w:p>
      <w:pPr>
        <w:pStyle w:val="NoSpacing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 июля 2023 года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1134-23-00-3-264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поселок </w:t>
      </w:r>
      <w:r>
        <w:rPr>
          <w:color w:val="000000" w:themeColor="text1"/>
          <w:sz w:val="28"/>
          <w:szCs w:val="28"/>
        </w:rPr>
        <w:t>Аршалы</w:t>
      </w:r>
    </w:p>
    <w:p>
      <w:pPr>
        <w:pStyle w:val="NoSpacing"/>
        <w:jc w:val="both"/>
        <w:rPr>
          <w:color w:val="000000" w:themeColor="text1"/>
          <w:sz w:val="20"/>
          <w:szCs w:val="20"/>
        </w:rPr>
      </w:pPr>
    </w:p>
    <w:p>
      <w:pPr>
        <w:pStyle w:val="NoSpacing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Аршалынский</w:t>
      </w:r>
      <w:r>
        <w:rPr>
          <w:color w:val="000000" w:themeColor="text1"/>
          <w:sz w:val="28"/>
          <w:szCs w:val="28"/>
        </w:rPr>
        <w:t xml:space="preserve"> районный суд </w:t>
      </w:r>
      <w:r>
        <w:rPr>
          <w:color w:val="000000" w:themeColor="text1"/>
          <w:sz w:val="28"/>
          <w:szCs w:val="28"/>
        </w:rPr>
        <w:t>Акмолинской</w:t>
      </w:r>
      <w:r>
        <w:rPr>
          <w:color w:val="000000" w:themeColor="text1"/>
          <w:sz w:val="28"/>
          <w:szCs w:val="28"/>
        </w:rPr>
        <w:t xml:space="preserve"> области </w:t>
      </w:r>
    </w:p>
    <w:p>
      <w:pPr>
        <w:pStyle w:val="NoSpacing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 председательством судьи </w:t>
      </w:r>
      <w:r>
        <w:rPr>
          <w:color w:val="000000" w:themeColor="text1"/>
          <w:sz w:val="28"/>
          <w:szCs w:val="28"/>
        </w:rPr>
        <w:t>Бимендина</w:t>
      </w:r>
      <w:r>
        <w:rPr>
          <w:color w:val="000000" w:themeColor="text1"/>
          <w:sz w:val="28"/>
          <w:szCs w:val="28"/>
        </w:rPr>
        <w:t xml:space="preserve"> М.А., </w:t>
      </w:r>
    </w:p>
    <w:p>
      <w:pPr>
        <w:pStyle w:val="NoSpacing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>
        <w:rPr>
          <w:color w:val="000000" w:themeColor="text1"/>
          <w:sz w:val="28"/>
          <w:szCs w:val="28"/>
        </w:rPr>
        <w:t>Абилевой</w:t>
      </w:r>
      <w:r>
        <w:rPr>
          <w:color w:val="000000" w:themeColor="text1"/>
          <w:sz w:val="28"/>
          <w:szCs w:val="28"/>
        </w:rPr>
        <w:t xml:space="preserve"> Ш.Б.,  </w:t>
      </w:r>
    </w:p>
    <w:p>
      <w:pPr>
        <w:pStyle w:val="NoSpacing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>
        <w:rPr>
          <w:color w:val="000000" w:themeColor="text1"/>
          <w:sz w:val="28"/>
          <w:szCs w:val="28"/>
        </w:rPr>
        <w:t>и.о</w:t>
      </w:r>
      <w:r>
        <w:rPr>
          <w:color w:val="000000" w:themeColor="text1"/>
          <w:sz w:val="28"/>
          <w:szCs w:val="28"/>
        </w:rPr>
        <w:t xml:space="preserve">. директора юридического лица, в отношении которого ведется производство по делу об административном правонарушении КГУ «Общеобразовательная школа с. </w:t>
      </w:r>
      <w:r>
        <w:rPr>
          <w:color w:val="000000" w:themeColor="text1"/>
          <w:sz w:val="28"/>
          <w:szCs w:val="28"/>
        </w:rPr>
        <w:t>Койгельды</w:t>
      </w:r>
      <w:r>
        <w:rPr>
          <w:color w:val="000000" w:themeColor="text1"/>
          <w:sz w:val="28"/>
          <w:szCs w:val="28"/>
        </w:rPr>
        <w:t xml:space="preserve"> отдела образования по </w:t>
      </w:r>
      <w:r>
        <w:rPr>
          <w:color w:val="000000" w:themeColor="text1"/>
          <w:sz w:val="28"/>
          <w:szCs w:val="28"/>
        </w:rPr>
        <w:t>Аршалынскому</w:t>
      </w:r>
      <w:r>
        <w:rPr>
          <w:color w:val="000000" w:themeColor="text1"/>
          <w:sz w:val="28"/>
          <w:szCs w:val="28"/>
        </w:rPr>
        <w:t xml:space="preserve"> району управления образования </w:t>
      </w:r>
      <w:r>
        <w:rPr>
          <w:color w:val="000000" w:themeColor="text1"/>
          <w:sz w:val="28"/>
          <w:szCs w:val="28"/>
        </w:rPr>
        <w:t>Акмолинской</w:t>
      </w:r>
      <w:r>
        <w:rPr>
          <w:color w:val="000000" w:themeColor="text1"/>
          <w:sz w:val="28"/>
          <w:szCs w:val="28"/>
        </w:rPr>
        <w:t xml:space="preserve"> области» </w:t>
      </w:r>
      <w:r>
        <w:rPr>
          <w:color w:val="000000" w:themeColor="text1"/>
          <w:sz w:val="28"/>
          <w:szCs w:val="28"/>
        </w:rPr>
        <w:t>Китайбековой</w:t>
      </w:r>
      <w:r>
        <w:rPr>
          <w:color w:val="000000" w:themeColor="text1"/>
          <w:sz w:val="28"/>
          <w:szCs w:val="28"/>
        </w:rPr>
        <w:t xml:space="preserve"> З.Х.,            </w:t>
      </w:r>
    </w:p>
    <w:p>
      <w:pPr>
        <w:pStyle w:val="NoSpacing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рассмотрел в открытом судебном заседании на русском языке административное дело в отношении:</w:t>
      </w:r>
    </w:p>
    <w:p>
      <w:pPr>
        <w:pStyle w:val="NoSpacing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Коммунальное государственное учреждение «Общеобразовательная школа с. </w:t>
      </w:r>
      <w:r>
        <w:rPr>
          <w:color w:val="000000" w:themeColor="text1"/>
          <w:sz w:val="28"/>
          <w:szCs w:val="28"/>
        </w:rPr>
        <w:t>Койгельды</w:t>
      </w:r>
      <w:r>
        <w:rPr>
          <w:color w:val="000000" w:themeColor="text1"/>
          <w:sz w:val="28"/>
          <w:szCs w:val="28"/>
        </w:rPr>
        <w:t xml:space="preserve"> отдела образования по </w:t>
      </w:r>
      <w:r>
        <w:rPr>
          <w:color w:val="000000" w:themeColor="text1"/>
          <w:sz w:val="28"/>
          <w:szCs w:val="28"/>
        </w:rPr>
        <w:t>Аршалынскому</w:t>
      </w:r>
      <w:r>
        <w:rPr>
          <w:color w:val="000000" w:themeColor="text1"/>
          <w:sz w:val="28"/>
          <w:szCs w:val="28"/>
        </w:rPr>
        <w:t xml:space="preserve"> району управления образования </w:t>
      </w:r>
      <w:r>
        <w:rPr>
          <w:color w:val="000000" w:themeColor="text1"/>
          <w:sz w:val="28"/>
          <w:szCs w:val="28"/>
        </w:rPr>
        <w:t>Акмолинской</w:t>
      </w:r>
      <w:r>
        <w:rPr>
          <w:color w:val="000000" w:themeColor="text1"/>
          <w:sz w:val="28"/>
          <w:szCs w:val="28"/>
        </w:rPr>
        <w:t xml:space="preserve"> области» (далее КГУ Общеобразовательная школа с. </w:t>
      </w:r>
      <w:r>
        <w:rPr>
          <w:color w:val="000000" w:themeColor="text1"/>
          <w:sz w:val="28"/>
          <w:szCs w:val="28"/>
        </w:rPr>
        <w:t>Койгельды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Аршалынского</w:t>
      </w:r>
      <w:r>
        <w:rPr>
          <w:color w:val="000000" w:themeColor="text1"/>
          <w:sz w:val="28"/>
          <w:szCs w:val="28"/>
        </w:rPr>
        <w:t xml:space="preserve"> района),      </w:t>
      </w:r>
    </w:p>
    <w:p>
      <w:pPr>
        <w:pStyle w:val="NoSpacing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место нахождения (юридический адрес) с. </w:t>
      </w:r>
      <w:r>
        <w:rPr>
          <w:color w:val="000000" w:themeColor="text1"/>
          <w:sz w:val="28"/>
          <w:szCs w:val="28"/>
        </w:rPr>
        <w:t>Койгельды</w:t>
      </w:r>
      <w:r>
        <w:rPr>
          <w:color w:val="000000" w:themeColor="text1"/>
          <w:sz w:val="28"/>
          <w:szCs w:val="28"/>
        </w:rPr>
        <w:t xml:space="preserve">, ул. </w:t>
      </w:r>
      <w:r>
        <w:rPr>
          <w:color w:val="000000" w:themeColor="text1"/>
          <w:sz w:val="28"/>
          <w:szCs w:val="28"/>
        </w:rPr>
        <w:t>Жастар</w:t>
      </w:r>
      <w:r>
        <w:rPr>
          <w:color w:val="000000" w:themeColor="text1"/>
          <w:sz w:val="28"/>
          <w:szCs w:val="28"/>
        </w:rPr>
        <w:t xml:space="preserve"> д.1а </w:t>
      </w:r>
      <w:r>
        <w:rPr>
          <w:color w:val="000000" w:themeColor="text1"/>
          <w:sz w:val="28"/>
          <w:szCs w:val="28"/>
        </w:rPr>
        <w:t>Аршалынского</w:t>
      </w:r>
      <w:r>
        <w:rPr>
          <w:color w:val="000000" w:themeColor="text1"/>
          <w:sz w:val="28"/>
          <w:szCs w:val="28"/>
        </w:rPr>
        <w:t xml:space="preserve"> района,   </w:t>
      </w:r>
    </w:p>
    <w:p>
      <w:pPr>
        <w:pStyle w:val="NoSpacing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регистрационный документ: свидетельство о государственной перерегистрации юридического лица от 20 января 2021 года,</w:t>
      </w:r>
    </w:p>
    <w:p>
      <w:pPr>
        <w:pStyle w:val="NoSpacing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бизнес-идентификационный</w:t>
      </w:r>
      <w:r>
        <w:rPr>
          <w:color w:val="000000" w:themeColor="text1"/>
          <w:sz w:val="28"/>
          <w:szCs w:val="28"/>
        </w:rPr>
        <w:t xml:space="preserve"> номер (БИН) №021240004194,</w:t>
      </w:r>
    </w:p>
    <w:p>
      <w:pPr>
        <w:pStyle w:val="NoSpacing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совершении административного правонарушения, предусмотренного  статьей 462 частью 3 Кодекса Республики Казахстан об административных правонарушениях,</w:t>
      </w:r>
    </w:p>
    <w:p>
      <w:pPr>
        <w:pStyle w:val="NoSpacing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УСТАНОВИЛ:</w:t>
      </w:r>
    </w:p>
    <w:p>
      <w:pPr>
        <w:jc w:val="both"/>
        <w:rPr>
          <w:color w:val="000000" w:themeColor="text1"/>
          <w:sz w:val="20"/>
          <w:szCs w:val="20"/>
        </w:rPr>
      </w:pPr>
    </w:p>
    <w:p>
      <w:pPr>
        <w:pStyle w:val="ListParagraph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23 июня 2023 года при проведении внеплановой проверки по соблюдению требований законодательства Республики Казахстан в области гражданской защиты в КГУ Общеобразовательная школа с. </w:t>
      </w:r>
      <w:r>
        <w:rPr>
          <w:color w:val="000000" w:themeColor="text1"/>
          <w:sz w:val="28"/>
          <w:szCs w:val="28"/>
        </w:rPr>
        <w:t>Койгельды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Аршалынского</w:t>
      </w:r>
      <w:r>
        <w:rPr>
          <w:color w:val="000000" w:themeColor="text1"/>
          <w:sz w:val="28"/>
          <w:szCs w:val="28"/>
        </w:rPr>
        <w:t xml:space="preserve"> района, установлено, что не выполнены законные требования государственного инспектора органов контроля, составленного при проведении проверки по особому порядку на основе оценки степени риска, указанные предписании №4 от 23 февраля 2023 года, а именно не выполнен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п.п</w:t>
      </w:r>
      <w:r>
        <w:rPr>
          <w:color w:val="000000" w:themeColor="text1"/>
          <w:sz w:val="28"/>
          <w:szCs w:val="28"/>
        </w:rPr>
        <w:t>. 3,6,8 предписания: 3) на объекте не произведен монтаж автоматической пожарной сигнализации; 6) допускается применение напольного покрытия коридор</w:t>
      </w:r>
      <w:r>
        <w:rPr>
          <w:b/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1 и 2-го этажей из горючего материала (линолеум); </w:t>
      </w:r>
      <w:r>
        <w:rPr>
          <w:color w:val="000000" w:themeColor="text1"/>
          <w:sz w:val="28"/>
          <w:szCs w:val="28"/>
        </w:rPr>
        <w:t xml:space="preserve">8) допускается содержание в закрытом состоянии решеток вентиляционных камер, тем самым КГУ Общеобразовательная школа с. </w:t>
      </w:r>
      <w:r>
        <w:rPr>
          <w:color w:val="000000" w:themeColor="text1"/>
          <w:sz w:val="28"/>
          <w:szCs w:val="28"/>
        </w:rPr>
        <w:t>Койгельды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Аршалынского</w:t>
      </w:r>
      <w:r>
        <w:rPr>
          <w:color w:val="000000" w:themeColor="text1"/>
          <w:sz w:val="28"/>
          <w:szCs w:val="28"/>
        </w:rPr>
        <w:t xml:space="preserve"> района нарушила нормы п.6, п.36 пп.3, п.121 пп.2 Правил пожарной безопасности РК, утвержденных постановлением Правительства РК №55 от 21 февраля 2022 года, п.п.29, 66, 107 «Проверочного листа в сфере государственного контроля в области пожарной безопасности 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отношении </w:t>
      </w:r>
      <w:r>
        <w:rPr>
          <w:color w:val="000000" w:themeColor="text1"/>
          <w:sz w:val="28"/>
          <w:szCs w:val="28"/>
        </w:rPr>
        <w:t>объектов независимо от категории, предназначения и вида деятельности» Приложение 3 к совместному приказу Министра Национальной экономики РК №31 от 30 октября 2019 года и Министра внутренних дел РК №758 от 30 октября 2019 года, и допустила совершение административного правонарушения по ст. 462 ч.3 КРК об АП, т.е. ненадлежащее выполнение предписаний, выданных органами государственного контроля, должностными лицами государственных</w:t>
      </w:r>
      <w:r>
        <w:rPr>
          <w:color w:val="000000" w:themeColor="text1"/>
          <w:sz w:val="28"/>
          <w:szCs w:val="28"/>
        </w:rPr>
        <w:t xml:space="preserve"> органов в пределах их компетенции.</w:t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 судебном заседании </w:t>
      </w:r>
      <w:r>
        <w:rPr>
          <w:color w:val="000000" w:themeColor="text1"/>
          <w:sz w:val="28"/>
          <w:szCs w:val="28"/>
        </w:rPr>
        <w:t>и.о</w:t>
      </w:r>
      <w:r>
        <w:rPr>
          <w:color w:val="000000" w:themeColor="text1"/>
          <w:sz w:val="28"/>
          <w:szCs w:val="28"/>
        </w:rPr>
        <w:t xml:space="preserve">. директора КГУ Общеобразовательная школа с. </w:t>
      </w:r>
      <w:r>
        <w:rPr>
          <w:color w:val="000000" w:themeColor="text1"/>
          <w:sz w:val="28"/>
          <w:szCs w:val="28"/>
        </w:rPr>
        <w:t>Койгельды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Аршалынского</w:t>
      </w:r>
      <w:r>
        <w:rPr>
          <w:color w:val="000000" w:themeColor="text1"/>
          <w:sz w:val="28"/>
          <w:szCs w:val="28"/>
        </w:rPr>
        <w:t xml:space="preserve"> района </w:t>
      </w:r>
      <w:r>
        <w:rPr>
          <w:color w:val="000000" w:themeColor="text1"/>
          <w:sz w:val="28"/>
          <w:szCs w:val="28"/>
        </w:rPr>
        <w:t>Китайбекова</w:t>
      </w:r>
      <w:r>
        <w:rPr>
          <w:color w:val="000000" w:themeColor="text1"/>
          <w:sz w:val="28"/>
          <w:szCs w:val="28"/>
        </w:rPr>
        <w:t xml:space="preserve"> З.Х. суду пояснила, что они постоянно направляют заявки в ГУ Отдел образования </w:t>
      </w:r>
      <w:r>
        <w:rPr>
          <w:color w:val="000000" w:themeColor="text1"/>
          <w:sz w:val="28"/>
          <w:szCs w:val="28"/>
        </w:rPr>
        <w:t>Аршалынского</w:t>
      </w:r>
      <w:r>
        <w:rPr>
          <w:color w:val="000000" w:themeColor="text1"/>
          <w:sz w:val="28"/>
          <w:szCs w:val="28"/>
        </w:rPr>
        <w:t xml:space="preserve"> района на устранение указанных в предписании нарушений, однако финансовые средства не выделяются.  </w:t>
      </w:r>
    </w:p>
    <w:p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Анализируя имеющиеся в материалах административного дела доказательства, суд считает, что вина КГУ Общеобразовательная школа с. </w:t>
      </w:r>
      <w:r>
        <w:rPr>
          <w:color w:val="000000" w:themeColor="text1"/>
          <w:sz w:val="28"/>
          <w:szCs w:val="28"/>
        </w:rPr>
        <w:t>Койгельды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Аршалынского</w:t>
      </w:r>
      <w:r>
        <w:rPr>
          <w:color w:val="000000" w:themeColor="text1"/>
          <w:sz w:val="28"/>
          <w:szCs w:val="28"/>
        </w:rPr>
        <w:t xml:space="preserve"> района в совершении указанного правонарушения нашла свое полное подтверждение, поскольку согласно п.15 Нормативного постановления Верховного Суда Республики Казахстан от 6 октября 2017 года № 7 «О некоторых вопросах применения судами норм Особенной части Кодекса Республики Казахстан об административных правонарушениях», при рассмотрении дел об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административных правонарушениях по части третьей статьи 462 КоАП в отношении учреждений, финансируемых из бюджета, или их должностных лиц, судам следует учитывать, что выполнение законных требований или предписаний, представлений, постановлений, выданных органами государственного контроля и надзора (должностных лиц), должностными лицами государственных органов (например, об устранении нарушений противопожарной безопасности или законодательства о санитарно-эпидемиологическом благополучии населения), требует определенных финансовых затрат, и не всегда</w:t>
      </w:r>
      <w:r>
        <w:rPr>
          <w:color w:val="000000" w:themeColor="text1"/>
          <w:sz w:val="28"/>
          <w:szCs w:val="28"/>
        </w:rPr>
        <w:t xml:space="preserve"> необходимые для выполнения предписаний денежные средства имеются в распоряжении руководителей данных учреждений. Выделение средств администраторами бюджетных программ сопряжено с необходимостью утверждения дополнительных расходов на сессии соответствующих </w:t>
      </w:r>
      <w:r>
        <w:rPr>
          <w:color w:val="000000" w:themeColor="text1"/>
          <w:sz w:val="28"/>
          <w:szCs w:val="28"/>
        </w:rPr>
        <w:t>маслихатов</w:t>
      </w:r>
      <w:r>
        <w:rPr>
          <w:color w:val="000000" w:themeColor="text1"/>
          <w:sz w:val="28"/>
          <w:szCs w:val="28"/>
        </w:rPr>
        <w:t xml:space="preserve">, объявления государственных закупок услуг. </w:t>
      </w:r>
    </w:p>
    <w:p>
      <w:pPr>
        <w:pStyle w:val="NoSpacing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      </w:t>
      </w:r>
      <w:r>
        <w:rPr>
          <w:color w:val="000000" w:themeColor="text1"/>
          <w:sz w:val="28"/>
          <w:szCs w:val="28"/>
        </w:rPr>
        <w:tab/>
        <w:t xml:space="preserve">Поэтому в отношении должностных лиц, которые приняли все зависящие от них меры для выполнения законных требований предписаний, но в целом не исполненных по независящим от них причинам, в том числе ввиду отсутствия необходимого финансирования, производство по делу может быть прекращено вследствие отсутствия вины. </w:t>
      </w:r>
    </w:p>
    <w:p>
      <w:pPr>
        <w:pStyle w:val="NoSpacing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      </w:t>
      </w:r>
      <w:r>
        <w:rPr>
          <w:color w:val="000000" w:themeColor="text1"/>
          <w:sz w:val="28"/>
          <w:szCs w:val="28"/>
        </w:rPr>
        <w:tab/>
        <w:t>В то же время подобные дела в отношении юридических лиц при тех же обстоятельствах прекращению не подлежат, так как в соответствии с частью первой статьи 25 КоАП противоправное действие либо бездействие юридического лица, за которое КоАП предусмотрена административная ответственность, является административным правонарушением.</w:t>
      </w:r>
    </w:p>
    <w:p>
      <w:pPr>
        <w:pStyle w:val="NoSpacing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Кроме того, вина КГУ Общеобразовательная школа с. </w:t>
      </w:r>
      <w:r>
        <w:rPr>
          <w:color w:val="000000" w:themeColor="text1"/>
          <w:sz w:val="28"/>
          <w:szCs w:val="28"/>
        </w:rPr>
        <w:t>Койгельды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Аршалынского</w:t>
      </w:r>
      <w:r>
        <w:rPr>
          <w:color w:val="000000" w:themeColor="text1"/>
          <w:sz w:val="28"/>
          <w:szCs w:val="28"/>
        </w:rPr>
        <w:t xml:space="preserve"> района подтверждается наличием в материалах дела акта о назначении проверки №</w:t>
      </w:r>
      <w:r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 xml:space="preserve">16 февраля 2023 </w:t>
      </w:r>
      <w:r>
        <w:rPr>
          <w:color w:val="000000" w:themeColor="text1"/>
          <w:sz w:val="28"/>
          <w:szCs w:val="28"/>
        </w:rPr>
        <w:t>года, зарегистрированного в органах правовой статистики и специальных учетов, предписания №</w:t>
      </w:r>
      <w:r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 xml:space="preserve">23 февраля 2023 </w:t>
      </w:r>
      <w:r>
        <w:rPr>
          <w:color w:val="000000" w:themeColor="text1"/>
          <w:sz w:val="28"/>
          <w:szCs w:val="28"/>
        </w:rPr>
        <w:t xml:space="preserve">года об устранении нарушений, выявленных при проведении проверки, врученного </w:t>
      </w:r>
      <w:r>
        <w:rPr>
          <w:color w:val="000000" w:themeColor="text1"/>
          <w:sz w:val="28"/>
          <w:szCs w:val="28"/>
        </w:rPr>
        <w:t>Берд</w:t>
      </w:r>
      <w:r>
        <w:rPr>
          <w:color w:val="000000" w:themeColor="text1"/>
          <w:sz w:val="28"/>
          <w:szCs w:val="28"/>
          <w:lang w:val="kk-KZ"/>
        </w:rPr>
        <w:t xml:space="preserve">ібекову Б.Б., </w:t>
      </w:r>
      <w:r>
        <w:rPr>
          <w:color w:val="000000" w:themeColor="text1"/>
          <w:sz w:val="28"/>
          <w:szCs w:val="28"/>
        </w:rPr>
        <w:t>акта о назначении проверки №</w:t>
      </w:r>
      <w:r>
        <w:rPr>
          <w:color w:val="000000" w:themeColor="text1"/>
          <w:sz w:val="28"/>
          <w:szCs w:val="28"/>
        </w:rPr>
        <w:t>38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13 июня</w:t>
      </w:r>
      <w:r>
        <w:rPr>
          <w:color w:val="000000" w:themeColor="text1"/>
          <w:sz w:val="28"/>
          <w:szCs w:val="28"/>
        </w:rPr>
        <w:t xml:space="preserve"> 2023</w:t>
      </w:r>
      <w:r>
        <w:rPr>
          <w:color w:val="000000" w:themeColor="text1"/>
          <w:sz w:val="28"/>
          <w:szCs w:val="28"/>
        </w:rPr>
        <w:t xml:space="preserve"> года, по нарушениям, зарегистрированного в органах правовой статистики и специальных учетов, акта о результатах проверки №</w:t>
      </w:r>
      <w:r>
        <w:rPr>
          <w:color w:val="000000" w:themeColor="text1"/>
          <w:sz w:val="28"/>
          <w:szCs w:val="28"/>
        </w:rPr>
        <w:t>38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23 июня 2023</w:t>
      </w:r>
      <w:r>
        <w:rPr>
          <w:color w:val="000000" w:themeColor="text1"/>
          <w:sz w:val="28"/>
          <w:szCs w:val="28"/>
        </w:rPr>
        <w:t xml:space="preserve"> года по выявленным нарушениям, согласно которым не выполнен</w:t>
      </w:r>
      <w:r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пункт</w:t>
      </w:r>
      <w:r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3,6,8</w:t>
      </w:r>
      <w:r>
        <w:rPr>
          <w:color w:val="000000" w:themeColor="text1"/>
          <w:sz w:val="28"/>
          <w:szCs w:val="28"/>
        </w:rPr>
        <w:t xml:space="preserve"> предписания №</w:t>
      </w:r>
      <w:r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23 февраля 2023</w:t>
      </w:r>
      <w:r>
        <w:rPr>
          <w:color w:val="000000" w:themeColor="text1"/>
          <w:sz w:val="28"/>
          <w:szCs w:val="28"/>
        </w:rPr>
        <w:t xml:space="preserve"> года; протоколом об административном правонарушении №</w:t>
      </w:r>
      <w:r>
        <w:rPr>
          <w:color w:val="000000" w:themeColor="text1"/>
          <w:sz w:val="28"/>
          <w:szCs w:val="28"/>
        </w:rPr>
        <w:t>28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23 июня 2023</w:t>
      </w:r>
      <w:r>
        <w:rPr>
          <w:color w:val="000000" w:themeColor="text1"/>
          <w:sz w:val="28"/>
          <w:szCs w:val="28"/>
        </w:rPr>
        <w:t xml:space="preserve"> года. </w:t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Таким образом, вина КГУ Общеобразовательная школа с. </w:t>
      </w:r>
      <w:r>
        <w:rPr>
          <w:color w:val="000000" w:themeColor="text1"/>
          <w:sz w:val="28"/>
          <w:szCs w:val="28"/>
        </w:rPr>
        <w:t>Койгельды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Аршалынского</w:t>
      </w:r>
      <w:r>
        <w:rPr>
          <w:color w:val="000000" w:themeColor="text1"/>
          <w:sz w:val="28"/>
          <w:szCs w:val="28"/>
        </w:rPr>
        <w:t xml:space="preserve"> района в совершении указанного административного правонарушения в полном объеме нашла свое подтверждение в судебном заседании. </w:t>
      </w:r>
    </w:p>
    <w:p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назначении взыскания суд учитывает обстоятельства совершенного правонарушения, и считает необходимым подвергнуть КГУ Общеобразовательная школа с. </w:t>
      </w:r>
      <w:r>
        <w:rPr>
          <w:color w:val="000000" w:themeColor="text1"/>
          <w:sz w:val="28"/>
          <w:szCs w:val="28"/>
        </w:rPr>
        <w:t>Койгельды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Аршалынского</w:t>
      </w:r>
      <w:r>
        <w:rPr>
          <w:color w:val="000000" w:themeColor="text1"/>
          <w:sz w:val="28"/>
          <w:szCs w:val="28"/>
        </w:rPr>
        <w:t xml:space="preserve"> района административному взысканию в виде административного штрафа в размере 100 МРП в сумме 3</w:t>
      </w:r>
      <w:r>
        <w:rPr>
          <w:color w:val="000000" w:themeColor="text1"/>
          <w:sz w:val="28"/>
          <w:szCs w:val="28"/>
        </w:rPr>
        <w:t>45 000</w:t>
      </w:r>
      <w:r>
        <w:rPr>
          <w:color w:val="000000" w:themeColor="text1"/>
          <w:sz w:val="28"/>
          <w:szCs w:val="28"/>
        </w:rPr>
        <w:t xml:space="preserve"> тенге. </w:t>
      </w:r>
    </w:p>
    <w:p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силу ст.819 ч.2 КРК об АП, учитывая, что руководство школы принимает все меры для того, чтобы указанные мероприятия были профинансированы, сумму штрафа необходимо снизить на 30% процентов, подвергнув КГУ Общеобразовательная школа с. </w:t>
      </w:r>
      <w:r>
        <w:rPr>
          <w:color w:val="000000" w:themeColor="text1"/>
          <w:sz w:val="28"/>
          <w:szCs w:val="28"/>
        </w:rPr>
        <w:t>Койгельды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Аршалынского</w:t>
      </w:r>
      <w:r>
        <w:rPr>
          <w:color w:val="000000" w:themeColor="text1"/>
          <w:sz w:val="28"/>
          <w:szCs w:val="28"/>
        </w:rPr>
        <w:t xml:space="preserve"> района административному взысканию в виде административного штрафа в размере 2</w:t>
      </w:r>
      <w:r>
        <w:rPr>
          <w:color w:val="000000" w:themeColor="text1"/>
          <w:sz w:val="28"/>
          <w:szCs w:val="28"/>
        </w:rPr>
        <w:t>41 50</w:t>
      </w:r>
      <w:r>
        <w:rPr>
          <w:color w:val="000000" w:themeColor="text1"/>
          <w:sz w:val="28"/>
          <w:szCs w:val="28"/>
        </w:rPr>
        <w:t>0 тенге, при этом дополнительное взыскание в виде приостановления деятельности указанной школы назначать</w:t>
      </w:r>
      <w:r>
        <w:rPr>
          <w:color w:val="000000" w:themeColor="text1"/>
          <w:sz w:val="28"/>
          <w:szCs w:val="28"/>
        </w:rPr>
        <w:t xml:space="preserve"> нет необходимости, поскольку </w:t>
      </w:r>
      <w:r>
        <w:rPr>
          <w:color w:val="000000" w:themeColor="text1"/>
          <w:sz w:val="28"/>
          <w:szCs w:val="28"/>
        </w:rPr>
        <w:t>и.о</w:t>
      </w:r>
      <w:r>
        <w:rPr>
          <w:color w:val="000000" w:themeColor="text1"/>
          <w:sz w:val="28"/>
          <w:szCs w:val="28"/>
        </w:rPr>
        <w:t xml:space="preserve">. директора школы пояснила, что ими постоянно направляются заявки для устранения указанных нарушений. </w:t>
      </w:r>
    </w:p>
    <w:p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изложенного и руководствуясь </w:t>
      </w:r>
      <w:r>
        <w:rPr>
          <w:color w:val="000000" w:themeColor="text1"/>
          <w:sz w:val="28"/>
          <w:szCs w:val="28"/>
        </w:rPr>
        <w:t>ст.ст</w:t>
      </w:r>
      <w:r>
        <w:rPr>
          <w:color w:val="000000" w:themeColor="text1"/>
          <w:sz w:val="28"/>
          <w:szCs w:val="28"/>
        </w:rPr>
        <w:t>. 822 ч.1 п.1, 829-14 ч.1, 829-16 Кодекса Республики Казахстан об административных правонарушениях, суд</w:t>
      </w: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ПОСТАНОВИЛ:</w:t>
      </w:r>
    </w:p>
    <w:p>
      <w:pPr>
        <w:rPr>
          <w:b/>
          <w:color w:val="000000" w:themeColor="text1"/>
          <w:sz w:val="20"/>
          <w:szCs w:val="20"/>
        </w:rPr>
      </w:pPr>
    </w:p>
    <w:p>
      <w:pPr>
        <w:pStyle w:val="NoSpacing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Коммунальное государственное учреждение «Общеобразовательная школа с. </w:t>
      </w:r>
      <w:r>
        <w:rPr>
          <w:color w:val="000000" w:themeColor="text1"/>
          <w:sz w:val="28"/>
          <w:szCs w:val="28"/>
        </w:rPr>
        <w:t>Койгельды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отдела образования по </w:t>
      </w:r>
      <w:r>
        <w:rPr>
          <w:color w:val="000000" w:themeColor="text1"/>
          <w:sz w:val="28"/>
          <w:szCs w:val="28"/>
        </w:rPr>
        <w:t>Аршалынскому</w:t>
      </w:r>
      <w:r>
        <w:rPr>
          <w:color w:val="000000" w:themeColor="text1"/>
          <w:sz w:val="28"/>
          <w:szCs w:val="28"/>
        </w:rPr>
        <w:t xml:space="preserve"> району управления образования </w:t>
      </w:r>
      <w:r>
        <w:rPr>
          <w:color w:val="000000" w:themeColor="text1"/>
          <w:sz w:val="28"/>
          <w:szCs w:val="28"/>
        </w:rPr>
        <w:t>Акмолинской</w:t>
      </w:r>
      <w:r>
        <w:rPr>
          <w:color w:val="000000" w:themeColor="text1"/>
          <w:sz w:val="28"/>
          <w:szCs w:val="28"/>
        </w:rPr>
        <w:t xml:space="preserve"> области» по ст. 462 ч.3 КРК об АП подвергнуть с применением ст.819 ч.2 КРК об АП административному взысканию в виде административного штрафа в размере 2</w:t>
      </w:r>
      <w:r>
        <w:rPr>
          <w:color w:val="000000" w:themeColor="text1"/>
          <w:sz w:val="28"/>
          <w:szCs w:val="28"/>
        </w:rPr>
        <w:t>41 500</w:t>
      </w:r>
      <w:r>
        <w:rPr>
          <w:color w:val="000000" w:themeColor="text1"/>
          <w:sz w:val="28"/>
          <w:szCs w:val="28"/>
        </w:rPr>
        <w:t xml:space="preserve"> (двести </w:t>
      </w:r>
      <w:r>
        <w:rPr>
          <w:color w:val="000000" w:themeColor="text1"/>
          <w:sz w:val="28"/>
          <w:szCs w:val="28"/>
        </w:rPr>
        <w:t xml:space="preserve">сорок одна тысяча пятьсот) </w:t>
      </w:r>
      <w:r>
        <w:rPr>
          <w:color w:val="000000" w:themeColor="text1"/>
          <w:sz w:val="28"/>
          <w:szCs w:val="28"/>
        </w:rPr>
        <w:t xml:space="preserve">тенге без приостановления деятельности КГУ «Общеобразовательная школа с. </w:t>
      </w:r>
      <w:r>
        <w:rPr>
          <w:color w:val="000000" w:themeColor="text1"/>
          <w:sz w:val="28"/>
          <w:szCs w:val="28"/>
        </w:rPr>
        <w:t>Койгельды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отдела образования</w:t>
      </w:r>
      <w:r>
        <w:rPr>
          <w:color w:val="000000" w:themeColor="text1"/>
          <w:sz w:val="28"/>
          <w:szCs w:val="28"/>
        </w:rPr>
        <w:t xml:space="preserve"> по </w:t>
      </w:r>
      <w:r>
        <w:rPr>
          <w:color w:val="000000" w:themeColor="text1"/>
          <w:sz w:val="28"/>
          <w:szCs w:val="28"/>
        </w:rPr>
        <w:t>Аршалынскому</w:t>
      </w:r>
      <w:r>
        <w:rPr>
          <w:color w:val="000000" w:themeColor="text1"/>
          <w:sz w:val="28"/>
          <w:szCs w:val="28"/>
        </w:rPr>
        <w:t xml:space="preserve"> району управления образования </w:t>
      </w:r>
      <w:r>
        <w:rPr>
          <w:color w:val="000000" w:themeColor="text1"/>
          <w:sz w:val="28"/>
          <w:szCs w:val="28"/>
        </w:rPr>
        <w:t>Акмолинской</w:t>
      </w:r>
      <w:r>
        <w:rPr>
          <w:color w:val="000000" w:themeColor="text1"/>
          <w:sz w:val="28"/>
          <w:szCs w:val="28"/>
        </w:rPr>
        <w:t xml:space="preserve"> области».</w:t>
      </w:r>
    </w:p>
    <w:p>
      <w:pPr>
        <w:pStyle w:val="NoSpacing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 xml:space="preserve">Предоставить КГУ «Общеобразовательная школа с. </w:t>
      </w:r>
      <w:r>
        <w:rPr>
          <w:color w:val="000000" w:themeColor="text1"/>
          <w:sz w:val="28"/>
          <w:szCs w:val="28"/>
        </w:rPr>
        <w:t>Койгельды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отдела образования по </w:t>
      </w:r>
      <w:r>
        <w:rPr>
          <w:color w:val="000000" w:themeColor="text1"/>
          <w:sz w:val="28"/>
          <w:szCs w:val="28"/>
        </w:rPr>
        <w:t>Аршалынскому</w:t>
      </w:r>
      <w:r>
        <w:rPr>
          <w:color w:val="000000" w:themeColor="text1"/>
          <w:sz w:val="28"/>
          <w:szCs w:val="28"/>
        </w:rPr>
        <w:t xml:space="preserve"> району управления образования </w:t>
      </w:r>
      <w:r>
        <w:rPr>
          <w:color w:val="000000" w:themeColor="text1"/>
          <w:sz w:val="28"/>
          <w:szCs w:val="28"/>
        </w:rPr>
        <w:t>Акмолинской</w:t>
      </w:r>
      <w:r>
        <w:rPr>
          <w:color w:val="000000" w:themeColor="text1"/>
          <w:sz w:val="28"/>
          <w:szCs w:val="28"/>
        </w:rPr>
        <w:t xml:space="preserve"> области» месячный срок для добровольной уплаты штрафа. </w:t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На постановление могут быть поданы апелляционная жалоба, ходатайство прокурора в судебную коллегию по </w:t>
      </w:r>
      <w:r>
        <w:rPr>
          <w:color w:val="000000" w:themeColor="text1"/>
          <w:sz w:val="28"/>
          <w:szCs w:val="28"/>
        </w:rPr>
        <w:t xml:space="preserve">уголовным </w:t>
      </w:r>
      <w:r>
        <w:rPr>
          <w:color w:val="000000" w:themeColor="text1"/>
          <w:sz w:val="28"/>
          <w:szCs w:val="28"/>
        </w:rPr>
        <w:t xml:space="preserve">делам </w:t>
      </w:r>
      <w:r>
        <w:rPr>
          <w:color w:val="000000" w:themeColor="text1"/>
          <w:sz w:val="28"/>
          <w:szCs w:val="28"/>
        </w:rPr>
        <w:t>Акмолинского</w:t>
      </w:r>
      <w:r>
        <w:rPr>
          <w:color w:val="000000" w:themeColor="text1"/>
          <w:sz w:val="28"/>
          <w:szCs w:val="28"/>
        </w:rPr>
        <w:t xml:space="preserve"> областного суда через </w:t>
      </w:r>
      <w:r>
        <w:rPr>
          <w:color w:val="000000" w:themeColor="text1"/>
          <w:sz w:val="28"/>
          <w:szCs w:val="28"/>
        </w:rPr>
        <w:t>Аршалынский</w:t>
      </w:r>
      <w:r>
        <w:rPr>
          <w:color w:val="000000" w:themeColor="text1"/>
          <w:sz w:val="28"/>
          <w:szCs w:val="28"/>
        </w:rPr>
        <w:t xml:space="preserve"> районный суд в течение 10 суток с момента вручения. </w:t>
      </w:r>
    </w:p>
    <w:p>
      <w:pPr>
        <w:jc w:val="both"/>
        <w:rPr>
          <w:color w:val="000000" w:themeColor="text1"/>
          <w:sz w:val="20"/>
          <w:szCs w:val="20"/>
        </w:rPr>
      </w:pPr>
    </w:p>
    <w:p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Судья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М.А. </w:t>
      </w:r>
      <w:r>
        <w:rPr>
          <w:b/>
          <w:color w:val="000000" w:themeColor="text1"/>
          <w:sz w:val="28"/>
          <w:szCs w:val="28"/>
        </w:rPr>
        <w:t>Бимендин</w:t>
      </w:r>
    </w:p>
    <w:p>
      <w:pPr>
        <w:ind w:firstLine="708"/>
        <w:jc w:val="both"/>
        <w:rPr>
          <w:b/>
          <w:color w:val="000000" w:themeColor="text1"/>
          <w:sz w:val="20"/>
          <w:szCs w:val="20"/>
        </w:rPr>
      </w:pPr>
    </w:p>
    <w:p>
      <w:pPr>
        <w:ind w:firstLine="708"/>
        <w:jc w:val="both"/>
        <w:rPr>
          <w:b/>
          <w:color w:val="000000" w:themeColor="text1"/>
          <w:sz w:val="20"/>
          <w:szCs w:val="20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color w:val="000000" w:themeColor="text1"/>
        </w:rPr>
        <w:drawing>
          <wp:inline>
            <wp:extent cx="762000" cy="762000"/>
            <wp:docPr id="10000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drawing>
          <wp:inline>
            <wp:extent cx="762000" cy="762000"/>
            <wp:docPr id="100005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type w:val="nextPage"/>
      <w:pgSz w:w="11906" w:h="16838"/>
      <w:pgMar w:top="1418" w:right="991" w:bottom="1418" w:left="1560" w:header="709" w:footer="800" w:gutter="0"/>
      <w:cols w:num="1" w:sep="0" w:space="708" w:equalWidth="1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40803050406030204"/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50578711"/>
      <w:richText/>
    </w:sdtPr>
    <w:sdtContent>
      <w:p>
        <w:pPr>
          <w:pStyle w:val="Header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Header"/>
    </w:pPr>
  </w:p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height:600pt;margin-left:5pt;margin-top:50pt;mso-position-horizontal-relative:page;mso-position-vertical-relative:page;position:absolute;width:25pt;z-index:-251658240">
          <v:imagedata r:id="rId1" o:title=""/>
        </v:shape>
      </w:pict>
    </w:r>
    <w:r>
      <w:pict>
        <v:shape id="_x0000_s2050" type="#_x0000_t75" style="height:25pt;margin-left:11pt;margin-top:790pt;mso-position-horizontal-relative:page;mso-position-vertical-relative:page;position:absolute;width:200pt;z-index:-251657216">
          <v:imagedata r:id="rId2" o:title=""/>
        </v:shape>
      </w:pict>
    </w:r>
    <w:r>
      <w:pict>
        <v:shape id="_x0000_s2051" type="#_x0000_t75" style="height:40pt;margin-left:7pt;margin-top:750pt;mso-position-horizontal-relative:page;mso-position-vertical-relative:page;position:absolute;width:40pt;z-index:-251656192">
          <v:imagedata r:id="rId3" o:title=""/>
        </v:shape>
      </w:pict>
    </w:r>
    <w:r>
      <w:pict>
        <v:shape id="_x0000_s2052" type="#_x0000_t75" style="height:390pt;margin-left:120pt;margin-top:350pt;mso-position-horizontal-relative:page;mso-position-vertical-relative:page;position:absolute;width:400pt;z-index:-251655168">
          <v:imagedata r:id="rId4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 w:hint="default"/>
        <w:color w:val="auto"/>
        <w:spacing w:val="0"/>
        <w:position w:val="0"/>
        <w:sz w:val="22"/>
        <w:szCs w:val="22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 w:after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</w:pPr>
    <w:rPr>
      <w:rFonts w:ascii="Arial" w:eastAsia="Arial" w:hAnsi="Arial" w:cs="Arial"/>
      <w:b/>
      <w:bCs/>
      <w:color w:val="000000" w:themeColor="text1"/>
      <w:sz w:val="40"/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er">
    <w:name w:val="Header"/>
    <w:basedOn w:val="Normal"/>
    <w:uiPriority w:val="99"/>
    <w:unhideWhenUsed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Normal"/>
    <w:uiPriority w:val="99"/>
    <w:unhideWhenUsed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Relationship Id="rId3" Type="http://schemas.openxmlformats.org/officeDocument/2006/relationships/image" Target="media/image5.png" /><Relationship Id="rId4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